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61" w:lineRule="auto"/>
        <w:ind w:left="2" w:firstLine="0"/>
        <w:rPr>
          <w:color w:val="000000"/>
        </w:rPr>
      </w:pPr>
      <w:r w:rsidDel="00000000" w:rsidR="00000000" w:rsidRPr="00000000">
        <w:rPr>
          <w:rtl w:val="0"/>
        </w:rPr>
        <w:t xml:space="preserve">Na temelju članka 35.b Zakona o lokalnoj i područnoj (regionalnoj) samoupravi („Narodne novine“ broj 33/01, 60/01, 129/05, 109/07, 125/08, 36/09, 150/11, 144/12, 19/13. – pročišćeni tekst, 137/15, 123/17, 98/19. i 144/20) i </w:t>
      </w:r>
      <w:r w:rsidDel="00000000" w:rsidR="00000000" w:rsidRPr="00000000">
        <w:rPr>
          <w:color w:val="000000"/>
          <w:rtl w:val="0"/>
        </w:rPr>
        <w:t xml:space="preserve">čl. </w:t>
      </w:r>
      <w:r w:rsidDel="00000000" w:rsidR="00000000" w:rsidRPr="00000000">
        <w:rPr>
          <w:rtl w:val="0"/>
        </w:rPr>
        <w:t xml:space="preserve">30. statuta općine Erdut («Službeni glasnik» Općine Erdut 91/21.,97/23.,99/23. i 108/25.) Općinsko </w:t>
      </w:r>
      <w:r w:rsidDel="00000000" w:rsidR="00000000" w:rsidRPr="00000000">
        <w:rPr>
          <w:color w:val="000000"/>
          <w:rtl w:val="0"/>
        </w:rPr>
        <w:t xml:space="preserve">vijeće na svojoj 3.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sjednici održanoj    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color w:val="000000"/>
          <w:rtl w:val="0"/>
        </w:rPr>
        <w:t xml:space="preserve">.09.2025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000000"/>
          <w:rtl w:val="0"/>
        </w:rPr>
        <w:t xml:space="preserve">donijelo je</w:t>
      </w:r>
    </w:p>
    <w:p w:rsidR="00000000" w:rsidDel="00000000" w:rsidP="00000000" w:rsidRDefault="00000000" w:rsidRPr="00000000" w14:paraId="00000002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 A K L J U Č A K</w:t>
      </w:r>
    </w:p>
    <w:p w:rsidR="00000000" w:rsidDel="00000000" w:rsidP="00000000" w:rsidRDefault="00000000" w:rsidRPr="00000000" w14:paraId="00000006">
      <w:pPr>
        <w:tabs>
          <w:tab w:val="left" w:leader="none" w:pos="540"/>
        </w:tabs>
        <w:jc w:val="center"/>
        <w:rPr>
          <w:b w:val="1"/>
        </w:rPr>
      </w:pPr>
      <w:bookmarkStart w:colFirst="0" w:colLast="0" w:name="_heading=h.alpetz76phvk" w:id="0"/>
      <w:bookmarkEnd w:id="0"/>
      <w:r w:rsidDel="00000000" w:rsidR="00000000" w:rsidRPr="00000000">
        <w:rPr>
          <w:b w:val="1"/>
          <w:rtl w:val="0"/>
        </w:rPr>
        <w:t xml:space="preserve">o usvajanju Izvješća o radu </w:t>
      </w:r>
    </w:p>
    <w:p w:rsidR="00000000" w:rsidDel="00000000" w:rsidP="00000000" w:rsidRDefault="00000000" w:rsidRPr="00000000" w14:paraId="00000007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općinskog načelnika Općine Erdut </w:t>
      </w:r>
    </w:p>
    <w:p w:rsidR="00000000" w:rsidDel="00000000" w:rsidP="00000000" w:rsidRDefault="00000000" w:rsidRPr="00000000" w14:paraId="00000008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 razdoblje od 1. siječnja do 30. lipnja 2025. godine</w:t>
      </w:r>
    </w:p>
    <w:p w:rsidR="00000000" w:rsidDel="00000000" w:rsidP="00000000" w:rsidRDefault="00000000" w:rsidRPr="00000000" w14:paraId="00000009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</w:r>
    </w:p>
    <w:p w:rsidR="00000000" w:rsidDel="00000000" w:rsidP="00000000" w:rsidRDefault="00000000" w:rsidRPr="00000000" w14:paraId="0000000C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40"/>
        </w:tabs>
        <w:jc w:val="both"/>
        <w:rPr>
          <w:color w:val="ff0000"/>
        </w:rPr>
      </w:pPr>
      <w:r w:rsidDel="00000000" w:rsidR="00000000" w:rsidRPr="00000000">
        <w:rPr>
          <w:rtl w:val="0"/>
        </w:rPr>
        <w:tab/>
        <w:t xml:space="preserve">Usvaja se Izvješće o radu općinskog načelnika Općine Erdut za razdoblje od 1. siječnja   do 30. lipnja 2025. godine, KLASA: 024-05/24-01/3, URBROJ: 2158-18-01-25-02.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ab/>
        <w:t xml:space="preserve">Izvješće iz točke I. ovog Zaključka njegov je sastavni dio i nalazi se u prilogu.</w:t>
      </w:r>
    </w:p>
    <w:p w:rsidR="00000000" w:rsidDel="00000000" w:rsidP="00000000" w:rsidRDefault="00000000" w:rsidRPr="00000000" w14:paraId="00000013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</w:r>
    </w:p>
    <w:p w:rsidR="00000000" w:rsidDel="00000000" w:rsidP="00000000" w:rsidRDefault="00000000" w:rsidRPr="00000000" w14:paraId="00000016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Ovaj Zaključak stupa na snagu danom donošenja, a objavit će se u “Službenom glasniku Općine Erdut” i na web stranici Općine Erdut. </w:t>
      </w:r>
    </w:p>
    <w:p w:rsidR="00000000" w:rsidDel="00000000" w:rsidP="00000000" w:rsidRDefault="00000000" w:rsidRPr="00000000" w14:paraId="00000018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4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KLASA: 024-05/24-01/3</w:t>
      </w:r>
    </w:p>
    <w:p w:rsidR="00000000" w:rsidDel="00000000" w:rsidP="00000000" w:rsidRDefault="00000000" w:rsidRPr="00000000" w14:paraId="0000001C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URBROJ: 2158-18-01-25-03</w:t>
      </w:r>
    </w:p>
    <w:p w:rsidR="00000000" w:rsidDel="00000000" w:rsidP="00000000" w:rsidRDefault="00000000" w:rsidRPr="00000000" w14:paraId="0000001D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PREDSJEDNIK:</w:t>
      </w:r>
    </w:p>
    <w:p w:rsidR="00000000" w:rsidDel="00000000" w:rsidP="00000000" w:rsidRDefault="00000000" w:rsidRPr="00000000" w14:paraId="00000020">
      <w:pPr>
        <w:tabs>
          <w:tab w:val="left" w:leader="none" w:pos="540"/>
        </w:tabs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Jovo Vuković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58372A"/>
    <w:rPr>
      <w:rFonts w:ascii="Segoe UI" w:cs="Segoe UI" w:hAnsi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rsid w:val="0058372A"/>
    <w:rPr>
      <w:rFonts w:ascii="Segoe UI" w:cs="Segoe UI" w:eastAsia="Times New Roman" w:hAnsi="Segoe UI"/>
      <w:sz w:val="18"/>
      <w:szCs w:val="18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QNtqsEslYLLevASAkVSlWgPCw==">CgMxLjAyDmguYWxwZXR6NzZwaHZrOAByITFvNEcybk55SHFDMjBkaU5DdFg0ZDlHZEFXOGotVFV3WA==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2025-09-09T09:10:00Z</dcterms:created>
  <dc:creator>PORC</dc:creator>
</cp:coreProperties>
</file>